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82" w:rsidRDefault="008E2DB5">
      <w:pPr>
        <w:jc w:val="center"/>
      </w:pPr>
      <w:bookmarkStart w:id="0" w:name="_GoBack"/>
      <w:bookmarkEnd w:id="0"/>
      <w:r>
        <w:rPr>
          <w:b/>
        </w:rPr>
        <w:t>Questionnaire ALECA et mobilité des personnes</w:t>
      </w:r>
    </w:p>
    <w:p w:rsidR="001D1982" w:rsidRDefault="008E2DB5">
      <w:pPr>
        <w:jc w:val="center"/>
        <w:rPr>
          <w:i/>
        </w:rPr>
      </w:pPr>
      <w:r>
        <w:rPr>
          <w:i/>
        </w:rPr>
        <w:t>À l’attention des candidats aux élections présidentielles</w:t>
      </w:r>
    </w:p>
    <w:p w:rsidR="00885320" w:rsidRDefault="0065771B" w:rsidP="0065771B">
      <w:pPr>
        <w:jc w:val="both"/>
      </w:pPr>
      <w:r>
        <w:t>Nom et contact (mail et téléphone) de la c</w:t>
      </w:r>
      <w:r w:rsidR="00885320">
        <w:t>ampagne</w:t>
      </w:r>
      <w:r>
        <w:t xml:space="preserve"> / du candidat</w:t>
      </w:r>
      <w:r w:rsidR="00885320">
        <w:t> :</w:t>
      </w:r>
    </w:p>
    <w:p w:rsidR="0065771B" w:rsidRDefault="0065771B" w:rsidP="0065771B">
      <w:pPr>
        <w:jc w:val="both"/>
      </w:pPr>
      <w:r>
        <w:t xml:space="preserve">Votre nom et prénom : </w:t>
      </w:r>
    </w:p>
    <w:p w:rsidR="0065771B" w:rsidRDefault="0065771B" w:rsidP="0065771B">
      <w:pPr>
        <w:jc w:val="both"/>
      </w:pPr>
      <w:r>
        <w:t>Fonction dans la campagne :</w:t>
      </w:r>
    </w:p>
    <w:p w:rsidR="00885320" w:rsidRDefault="00885320" w:rsidP="0065771B">
      <w:pPr>
        <w:jc w:val="both"/>
      </w:pPr>
      <w:r>
        <w:t>Contact (mail et téléphone) personnel</w:t>
      </w:r>
      <w:r w:rsidR="0065771B">
        <w:t> :</w:t>
      </w:r>
    </w:p>
    <w:p w:rsidR="00885320" w:rsidRDefault="00885320">
      <w:pPr>
        <w:jc w:val="both"/>
      </w:pPr>
    </w:p>
    <w:p w:rsidR="001D1982" w:rsidRDefault="008E2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Etes-vous favorable aux traités de libre échange ?</w:t>
      </w:r>
    </w:p>
    <w:p w:rsidR="001D1982" w:rsidRDefault="008E2DB5">
      <w:pPr>
        <w:jc w:val="both"/>
      </w:pPr>
      <w:r>
        <w:t xml:space="preserve">Oui / Non / Cela dépend. </w:t>
      </w:r>
    </w:p>
    <w:p w:rsidR="001D1982" w:rsidRDefault="008E2DB5">
      <w:pPr>
        <w:jc w:val="both"/>
      </w:pPr>
      <w:r>
        <w:rPr>
          <w:u w:val="single"/>
        </w:rPr>
        <w:t>Précisions</w:t>
      </w:r>
      <w:r>
        <w:t> :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E2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Si vous êtes élu, arrêterez-vous ou poursuivrez-vous la négociation de l’ALECA ?</w:t>
      </w:r>
    </w:p>
    <w:p w:rsidR="001D1982" w:rsidRDefault="008E2DB5">
      <w:pPr>
        <w:jc w:val="both"/>
      </w:pPr>
      <w:r>
        <w:t xml:space="preserve">Oui / Non / Cela dépend. </w:t>
      </w:r>
    </w:p>
    <w:p w:rsidR="001D1982" w:rsidRDefault="008E2DB5">
      <w:pPr>
        <w:jc w:val="both"/>
      </w:pPr>
      <w:r>
        <w:rPr>
          <w:u w:val="single"/>
        </w:rPr>
        <w:t>Pourquoi</w:t>
      </w:r>
      <w:r>
        <w:t> ?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E2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Si vous envisagez de continuer la négociation, à quelles conditions ?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E2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Quelle sera votre politique économique et commerciale internationale ?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E2DB5">
      <w:pPr>
        <w:jc w:val="both"/>
        <w:rPr>
          <w:b/>
          <w:u w:val="single"/>
        </w:rPr>
      </w:pPr>
      <w:r>
        <w:rPr>
          <w:b/>
          <w:u w:val="single"/>
        </w:rPr>
        <w:t>Dans le cadre de traités internationaux :</w:t>
      </w:r>
    </w:p>
    <w:p w:rsidR="001D1982" w:rsidRDefault="008E2DB5" w:rsidP="00897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Êtes-vous favorable </w:t>
      </w:r>
      <w:r w:rsidR="00897528">
        <w:rPr>
          <w:color w:val="000000"/>
        </w:rPr>
        <w:t>à l’ouverture de l’agriculture à la concurrence européenne et internationale</w:t>
      </w:r>
      <w:r>
        <w:rPr>
          <w:color w:val="000000"/>
        </w:rPr>
        <w:t xml:space="preserve"> ? </w:t>
      </w:r>
    </w:p>
    <w:p w:rsidR="001D1982" w:rsidRDefault="008E2DB5">
      <w:pPr>
        <w:jc w:val="both"/>
      </w:pPr>
      <w:r>
        <w:t>Oui / Non.</w:t>
      </w:r>
    </w:p>
    <w:p w:rsidR="001D1982" w:rsidRDefault="008E2DB5">
      <w:pPr>
        <w:jc w:val="both"/>
      </w:pPr>
      <w:r>
        <w:rPr>
          <w:u w:val="single"/>
        </w:rPr>
        <w:t>Précisions</w:t>
      </w:r>
      <w:r>
        <w:t> :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97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 l’ouverture des services</w:t>
      </w:r>
      <w:r w:rsidR="008E2DB5">
        <w:rPr>
          <w:color w:val="000000"/>
        </w:rPr>
        <w:t xml:space="preserve"> ? </w:t>
      </w:r>
    </w:p>
    <w:p w:rsidR="001D1982" w:rsidRDefault="008E2DB5">
      <w:pPr>
        <w:jc w:val="both"/>
      </w:pPr>
      <w:r>
        <w:t>Oui / Non.</w:t>
      </w:r>
    </w:p>
    <w:p w:rsidR="001D1982" w:rsidRDefault="008E2DB5">
      <w:pPr>
        <w:jc w:val="both"/>
      </w:pPr>
      <w:r>
        <w:rPr>
          <w:u w:val="single"/>
        </w:rPr>
        <w:t>Précisions</w:t>
      </w:r>
      <w:r>
        <w:t> :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97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 la libéralisation totale de l’investissement</w:t>
      </w:r>
      <w:r w:rsidR="008E2DB5">
        <w:rPr>
          <w:color w:val="000000"/>
        </w:rPr>
        <w:t> </w:t>
      </w:r>
      <w:r>
        <w:rPr>
          <w:color w:val="000000"/>
        </w:rPr>
        <w:t xml:space="preserve">étranger (sans conditions) </w:t>
      </w:r>
      <w:r w:rsidR="008E2DB5">
        <w:rPr>
          <w:color w:val="000000"/>
        </w:rPr>
        <w:t xml:space="preserve">? </w:t>
      </w:r>
    </w:p>
    <w:p w:rsidR="001D1982" w:rsidRDefault="008E2DB5">
      <w:pPr>
        <w:jc w:val="both"/>
      </w:pPr>
      <w:r>
        <w:t>Oui / Non</w:t>
      </w:r>
    </w:p>
    <w:p w:rsidR="001D1982" w:rsidRDefault="008E2DB5">
      <w:pPr>
        <w:jc w:val="both"/>
      </w:pPr>
      <w:r>
        <w:rPr>
          <w:u w:val="single"/>
        </w:rPr>
        <w:t>Précisions</w:t>
      </w:r>
      <w:r>
        <w:t> :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97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 la libéralisation du secteur d</w:t>
      </w:r>
      <w:r w:rsidR="008E2DB5">
        <w:rPr>
          <w:color w:val="000000"/>
        </w:rPr>
        <w:t>e l’énergie</w:t>
      </w:r>
      <w:r>
        <w:rPr>
          <w:color w:val="000000"/>
        </w:rPr>
        <w:t xml:space="preserve"> (fin du monopole de la STEG, obligation de laisser des producteurs privés utiliser le réseau, y compris pour l’export)</w:t>
      </w:r>
      <w:r w:rsidR="008E2DB5">
        <w:rPr>
          <w:color w:val="000000"/>
        </w:rPr>
        <w:t> ?</w:t>
      </w:r>
    </w:p>
    <w:p w:rsidR="001D1982" w:rsidRDefault="008E2DB5">
      <w:pPr>
        <w:jc w:val="both"/>
      </w:pPr>
      <w:r>
        <w:t>Oui / Non</w:t>
      </w:r>
    </w:p>
    <w:p w:rsidR="001D1982" w:rsidRDefault="008E2DB5">
      <w:pPr>
        <w:jc w:val="both"/>
      </w:pPr>
      <w:r>
        <w:rPr>
          <w:u w:val="single"/>
        </w:rPr>
        <w:t>Précisions</w:t>
      </w:r>
      <w:r>
        <w:t> :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97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97528">
        <w:rPr>
          <w:color w:val="000000"/>
        </w:rPr>
        <w:t>Êtes-vous favorable à l'implantation des normes et réglementations européennes en Tunisie</w:t>
      </w:r>
      <w:r>
        <w:rPr>
          <w:color w:val="000000"/>
        </w:rPr>
        <w:t xml:space="preserve"> (selon l’ALECA, la Tunisie ne devra plus avoir de règles qui vont à l’encontre de </w:t>
      </w:r>
      <w:r>
        <w:rPr>
          <w:i/>
          <w:iCs/>
          <w:color w:val="000000"/>
        </w:rPr>
        <w:t>l’acquis</w:t>
      </w:r>
      <w:r>
        <w:rPr>
          <w:color w:val="000000"/>
        </w:rPr>
        <w:t xml:space="preserve"> européen)</w:t>
      </w:r>
      <w:r w:rsidRPr="00897528">
        <w:rPr>
          <w:color w:val="000000"/>
        </w:rPr>
        <w:t xml:space="preserve"> et l'application des règles européennes de concurrence</w:t>
      </w:r>
      <w:r>
        <w:rPr>
          <w:color w:val="000000"/>
        </w:rPr>
        <w:t xml:space="preserve"> </w:t>
      </w:r>
      <w:r w:rsidR="008E2DB5">
        <w:rPr>
          <w:color w:val="000000"/>
        </w:rPr>
        <w:t>?</w:t>
      </w:r>
    </w:p>
    <w:p w:rsidR="001D1982" w:rsidRDefault="008E2DB5">
      <w:pPr>
        <w:jc w:val="both"/>
      </w:pPr>
      <w:r>
        <w:t>Oui / Non</w:t>
      </w:r>
    </w:p>
    <w:p w:rsidR="001D1982" w:rsidRDefault="008E2DB5">
      <w:pPr>
        <w:jc w:val="both"/>
      </w:pPr>
      <w:r>
        <w:rPr>
          <w:u w:val="single"/>
        </w:rPr>
        <w:t>Précisions</w:t>
      </w:r>
      <w:r>
        <w:t> :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E2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Soutenez-vous l’ouverture de tous les marchés public</w:t>
      </w:r>
      <w:r w:rsidR="00B857D5">
        <w:rPr>
          <w:color w:val="000000"/>
        </w:rPr>
        <w:t>s aux opérateurs étrangers, suivant</w:t>
      </w:r>
      <w:r>
        <w:rPr>
          <w:color w:val="000000"/>
        </w:rPr>
        <w:t xml:space="preserve"> les mêmes règles</w:t>
      </w:r>
      <w:r w:rsidR="00B857D5">
        <w:rPr>
          <w:color w:val="000000"/>
        </w:rPr>
        <w:t xml:space="preserve"> que les nationaux</w:t>
      </w:r>
      <w:r>
        <w:rPr>
          <w:color w:val="000000"/>
        </w:rPr>
        <w:t> ?</w:t>
      </w:r>
    </w:p>
    <w:p w:rsidR="001D1982" w:rsidRDefault="008E2DB5">
      <w:pPr>
        <w:jc w:val="both"/>
      </w:pPr>
      <w:r>
        <w:t>Oui / Non</w:t>
      </w:r>
    </w:p>
    <w:p w:rsidR="001D1982" w:rsidRDefault="008E2DB5">
      <w:pPr>
        <w:jc w:val="both"/>
      </w:pPr>
      <w:r>
        <w:rPr>
          <w:u w:val="single"/>
        </w:rPr>
        <w:t>Précisions</w:t>
      </w:r>
      <w:r>
        <w:t> :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E2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>Soutenez-vous le renforcement de la propriété intellectuelle et l’inscription du secret d’affaires </w:t>
      </w:r>
      <w:r w:rsidR="00897528">
        <w:rPr>
          <w:color w:val="000000"/>
        </w:rPr>
        <w:t xml:space="preserve">dans la loi </w:t>
      </w:r>
      <w:r>
        <w:rPr>
          <w:color w:val="000000"/>
        </w:rPr>
        <w:t>?</w:t>
      </w:r>
      <w:r w:rsidR="00897528">
        <w:rPr>
          <w:color w:val="000000"/>
        </w:rPr>
        <w:t xml:space="preserve"> Suspendrez-vous le traité de reconnaissance automatique des brevets européens en Tunisie conclu entre l’INNORPI et l’Office Européen des Brevets ?</w:t>
      </w:r>
      <w:r>
        <w:rPr>
          <w:color w:val="000000"/>
        </w:rPr>
        <w:t xml:space="preserve"> En particulier par rapport au secteur pharmaceutique.</w:t>
      </w:r>
    </w:p>
    <w:p w:rsidR="001D1982" w:rsidRDefault="008E2DB5">
      <w:pPr>
        <w:jc w:val="both"/>
      </w:pPr>
      <w:r>
        <w:t>Oui / Non</w:t>
      </w:r>
    </w:p>
    <w:p w:rsidR="001D1982" w:rsidRDefault="008E2DB5">
      <w:pPr>
        <w:jc w:val="both"/>
      </w:pPr>
      <w:r>
        <w:rPr>
          <w:u w:val="single"/>
        </w:rPr>
        <w:t>Précisions</w:t>
      </w:r>
      <w:r>
        <w:t> :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E2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Souhaitez-vous que l’ALECA et les accords de libre échange fassent mention des traités de protection de l’environnement et des travailleurs ? </w:t>
      </w:r>
    </w:p>
    <w:p w:rsidR="001D1982" w:rsidRDefault="008E2DB5">
      <w:pPr>
        <w:jc w:val="both"/>
      </w:pPr>
      <w:r>
        <w:t xml:space="preserve">Oui / Non </w:t>
      </w:r>
    </w:p>
    <w:p w:rsidR="001D1982" w:rsidRDefault="008E2DB5">
      <w:pPr>
        <w:jc w:val="both"/>
      </w:pPr>
      <w:r>
        <w:rPr>
          <w:u w:val="single"/>
        </w:rPr>
        <w:t>Précisions</w:t>
      </w:r>
      <w:r>
        <w:t> :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E2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Souhaitez-vous que l’ALECA et les accords de libre échange soient soumis au respect traités de protection de l’environnement et des travailleurs  par un mécanisme contraignant ?</w:t>
      </w:r>
    </w:p>
    <w:p w:rsidR="001D1982" w:rsidRDefault="008E2DB5">
      <w:pPr>
        <w:jc w:val="both"/>
      </w:pPr>
      <w:r>
        <w:t>Oui / Non</w:t>
      </w:r>
    </w:p>
    <w:p w:rsidR="001D1982" w:rsidRDefault="008E2DB5">
      <w:pPr>
        <w:jc w:val="both"/>
      </w:pPr>
      <w:r>
        <w:rPr>
          <w:u w:val="single"/>
        </w:rPr>
        <w:t>Précisions</w:t>
      </w:r>
      <w:r>
        <w:t> :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E2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L’ALECA mentionne la question du développement durable, mais en des termes peu précis et non contraignants. Quelles seront vos propositions pour préciser et garantir ce droit essentiel ?</w:t>
      </w:r>
    </w:p>
    <w:p w:rsidR="001D1982" w:rsidRDefault="008E2DB5">
      <w:pPr>
        <w:jc w:val="both"/>
      </w:pPr>
      <w:r>
        <w:rPr>
          <w:u w:val="single"/>
        </w:rPr>
        <w:t>Précisions</w:t>
      </w:r>
      <w:r>
        <w:t> :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E2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En tout état de cause, chercherez-vous à réaliser un nouvel accord de coopération / un nouvel accord commercial avec l’Union Européenne ?</w:t>
      </w:r>
    </w:p>
    <w:p w:rsidR="001D1982" w:rsidRDefault="008E2DB5">
      <w:pPr>
        <w:jc w:val="both"/>
      </w:pPr>
      <w:r>
        <w:t>Oui / Non</w:t>
      </w:r>
    </w:p>
    <w:p w:rsidR="001D1982" w:rsidRDefault="008E2DB5">
      <w:pPr>
        <w:jc w:val="both"/>
      </w:pPr>
      <w:r>
        <w:rPr>
          <w:u w:val="single"/>
        </w:rPr>
        <w:t>Précisions</w:t>
      </w:r>
      <w:r>
        <w:t> :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E2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 xml:space="preserve">Négocierez-vous des traités de libre échange ou commerciaux avec d’autres pays ? </w:t>
      </w:r>
    </w:p>
    <w:p w:rsidR="001D1982" w:rsidRDefault="008E2DB5">
      <w:pPr>
        <w:jc w:val="both"/>
      </w:pPr>
      <w:r>
        <w:t>Oui / Non</w:t>
      </w:r>
    </w:p>
    <w:p w:rsidR="001D1982" w:rsidRDefault="008E2DB5">
      <w:pPr>
        <w:jc w:val="both"/>
      </w:pPr>
      <w:r>
        <w:rPr>
          <w:u w:val="single"/>
        </w:rPr>
        <w:t>Précisions</w:t>
      </w:r>
      <w:r>
        <w:t> :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E2DB5">
      <w:pPr>
        <w:jc w:val="both"/>
        <w:rPr>
          <w:b/>
        </w:rPr>
      </w:pPr>
      <w:r>
        <w:rPr>
          <w:b/>
          <w:u w:val="single"/>
        </w:rPr>
        <w:t>Dans le cadre de la mobilité des personnes</w:t>
      </w:r>
      <w:r>
        <w:rPr>
          <w:b/>
        </w:rPr>
        <w:t xml:space="preserve"> : </w:t>
      </w:r>
    </w:p>
    <w:p w:rsidR="001D1982" w:rsidRDefault="008E2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Cherchez-vous à renégocier les modalités du partenariat pour la mobilité, notamment en termes de facilitation des visas pour les Tunisiens souhaitant rejoindre l’espace Schengen ?</w:t>
      </w:r>
    </w:p>
    <w:p w:rsidR="001D1982" w:rsidRDefault="008E2DB5">
      <w:pPr>
        <w:jc w:val="both"/>
      </w:pPr>
      <w:r>
        <w:t>Oui / Non</w:t>
      </w:r>
    </w:p>
    <w:p w:rsidR="001D1982" w:rsidRDefault="008E2DB5">
      <w:pPr>
        <w:jc w:val="both"/>
      </w:pPr>
      <w:r>
        <w:rPr>
          <w:u w:val="single"/>
        </w:rPr>
        <w:t>Précisions</w:t>
      </w:r>
      <w:r>
        <w:t> :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E2DB5" w:rsidP="00B857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Soutenez-vous les accords de réadmission</w:t>
      </w:r>
      <w:r w:rsidR="00B857D5">
        <w:rPr>
          <w:color w:val="000000"/>
        </w:rPr>
        <w:t xml:space="preserve"> (soit l’</w:t>
      </w:r>
      <w:r w:rsidR="00897528">
        <w:rPr>
          <w:color w:val="000000"/>
        </w:rPr>
        <w:t xml:space="preserve">acceptation automatique des tunisiens, et des non-tunisiens ayant transité par la Tunisie, </w:t>
      </w:r>
      <w:r w:rsidR="00B857D5">
        <w:rPr>
          <w:color w:val="000000"/>
        </w:rPr>
        <w:t xml:space="preserve">qui sont </w:t>
      </w:r>
      <w:r w:rsidR="00897528">
        <w:rPr>
          <w:color w:val="000000"/>
        </w:rPr>
        <w:t>expulsés de l’UE)</w:t>
      </w:r>
      <w:r>
        <w:rPr>
          <w:color w:val="000000"/>
        </w:rPr>
        <w:t xml:space="preserve"> vis-à-vis desquels la Tunisie s’est engagée dans le cadre partenariat de mobilité conclu avec l’Union européenne en 2014 ?</w:t>
      </w:r>
    </w:p>
    <w:p w:rsidR="001D1982" w:rsidRDefault="008E2DB5">
      <w:pPr>
        <w:jc w:val="both"/>
      </w:pPr>
      <w:r>
        <w:t>Oui / Non</w:t>
      </w:r>
    </w:p>
    <w:p w:rsidR="001D1982" w:rsidRDefault="008E2DB5">
      <w:pPr>
        <w:jc w:val="both"/>
      </w:pPr>
      <w:r>
        <w:rPr>
          <w:u w:val="single"/>
        </w:rPr>
        <w:t>Précisions</w:t>
      </w:r>
      <w:r>
        <w:t xml:space="preserve"> : 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E2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Quelle sera votre position par rapport à la coopération des Etats européens qui demandent à la Tunisie de bloquer les migrants à ses frontières ?</w:t>
      </w:r>
    </w:p>
    <w:p w:rsidR="001D1982" w:rsidRDefault="008E2DB5">
      <w:pPr>
        <w:jc w:val="both"/>
      </w:pPr>
      <w:r>
        <w:rPr>
          <w:u w:val="single"/>
        </w:rPr>
        <w:t>Précisions</w:t>
      </w:r>
      <w:r>
        <w:t xml:space="preserve"> : 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E2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Quelles orientations politiques donnerez-vous face aux Etats du Nord de la Méditerranée, comme l’Italie ces derniers mois, qui prennent des mesures de plus en plus </w:t>
      </w:r>
      <w:proofErr w:type="spellStart"/>
      <w:r>
        <w:rPr>
          <w:color w:val="000000"/>
        </w:rPr>
        <w:t>criminalisantes</w:t>
      </w:r>
      <w:proofErr w:type="spellEnd"/>
      <w:r>
        <w:rPr>
          <w:color w:val="000000"/>
        </w:rPr>
        <w:t xml:space="preserve"> et sécuritaires sans négociations avec les États du Sud ? </w:t>
      </w:r>
    </w:p>
    <w:p w:rsidR="001D1982" w:rsidRDefault="008E2DB5">
      <w:pPr>
        <w:jc w:val="both"/>
      </w:pPr>
      <w:r>
        <w:rPr>
          <w:u w:val="single"/>
        </w:rPr>
        <w:t>Précisions</w:t>
      </w:r>
      <w:r>
        <w:t> :</w:t>
      </w:r>
    </w:p>
    <w:p w:rsidR="001D1982" w:rsidRDefault="001D1982">
      <w:pPr>
        <w:jc w:val="both"/>
      </w:pPr>
    </w:p>
    <w:p w:rsidR="001D1982" w:rsidRDefault="001D1982">
      <w:pPr>
        <w:jc w:val="both"/>
      </w:pPr>
    </w:p>
    <w:p w:rsidR="001D1982" w:rsidRDefault="008E2DB5">
      <w:pPr>
        <w:jc w:val="both"/>
      </w:pPr>
      <w:bookmarkStart w:id="1" w:name="_gjdgxs" w:colFirst="0" w:colLast="0"/>
      <w:bookmarkEnd w:id="1"/>
      <w:r>
        <w:rPr>
          <w:b/>
          <w:u w:val="single"/>
        </w:rPr>
        <w:t>Autres précisions</w:t>
      </w:r>
      <w:r>
        <w:t> :</w:t>
      </w:r>
    </w:p>
    <w:sectPr w:rsidR="001D1982" w:rsidSect="00B857D5"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A17" w:rsidRDefault="00D44A17" w:rsidP="00B857D5">
      <w:pPr>
        <w:spacing w:after="0" w:line="240" w:lineRule="auto"/>
      </w:pPr>
      <w:r>
        <w:separator/>
      </w:r>
    </w:p>
  </w:endnote>
  <w:endnote w:type="continuationSeparator" w:id="0">
    <w:p w:rsidR="00D44A17" w:rsidRDefault="00D44A17" w:rsidP="00B8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A17" w:rsidRDefault="00D44A17" w:rsidP="00B857D5">
      <w:pPr>
        <w:spacing w:after="0" w:line="240" w:lineRule="auto"/>
      </w:pPr>
      <w:r>
        <w:separator/>
      </w:r>
    </w:p>
  </w:footnote>
  <w:footnote w:type="continuationSeparator" w:id="0">
    <w:p w:rsidR="00D44A17" w:rsidRDefault="00D44A17" w:rsidP="00B8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414B"/>
    <w:multiLevelType w:val="multilevel"/>
    <w:tmpl w:val="5C58313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82"/>
    <w:rsid w:val="001D1982"/>
    <w:rsid w:val="00210C30"/>
    <w:rsid w:val="0065771B"/>
    <w:rsid w:val="00885320"/>
    <w:rsid w:val="00897528"/>
    <w:rsid w:val="008E2DB5"/>
    <w:rsid w:val="00B857D5"/>
    <w:rsid w:val="00D44A17"/>
    <w:rsid w:val="00E0672D"/>
    <w:rsid w:val="00E9758C"/>
    <w:rsid w:val="00F6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06549-3283-4DC0-83B9-1583258D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017F"/>
  </w:style>
  <w:style w:type="paragraph" w:styleId="Titre1">
    <w:name w:val="heading 1"/>
    <w:basedOn w:val="Normal1"/>
    <w:next w:val="Normal1"/>
    <w:rsid w:val="001D19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1D19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1D19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1D19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1D1982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1D19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1D1982"/>
  </w:style>
  <w:style w:type="table" w:customStyle="1" w:styleId="TableNormal">
    <w:name w:val="Table Normal"/>
    <w:rsid w:val="001D19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1D1982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C07ED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31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31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31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31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31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187"/>
    <w:rPr>
      <w:rFonts w:ascii="Tahoma" w:hAnsi="Tahoma" w:cs="Tahoma"/>
      <w:sz w:val="16"/>
      <w:szCs w:val="16"/>
    </w:rPr>
  </w:style>
  <w:style w:type="character" w:customStyle="1" w:styleId="5yl5">
    <w:name w:val="_5yl5"/>
    <w:basedOn w:val="Policepardfaut"/>
    <w:rsid w:val="0050749B"/>
  </w:style>
  <w:style w:type="paragraph" w:styleId="Sous-titre">
    <w:name w:val="Subtitle"/>
    <w:basedOn w:val="Normal"/>
    <w:next w:val="Normal"/>
    <w:rsid w:val="001D19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semiHidden/>
    <w:unhideWhenUsed/>
    <w:rsid w:val="00B8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57D5"/>
  </w:style>
  <w:style w:type="paragraph" w:styleId="Pieddepage">
    <w:name w:val="footer"/>
    <w:basedOn w:val="Normal"/>
    <w:link w:val="PieddepageCar"/>
    <w:uiPriority w:val="99"/>
    <w:semiHidden/>
    <w:unhideWhenUsed/>
    <w:rsid w:val="00B8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ftdes</cp:lastModifiedBy>
  <cp:revision>2</cp:revision>
  <cp:lastPrinted>2019-09-02T10:34:00Z</cp:lastPrinted>
  <dcterms:created xsi:type="dcterms:W3CDTF">2019-09-02T15:23:00Z</dcterms:created>
  <dcterms:modified xsi:type="dcterms:W3CDTF">2019-09-02T15:23:00Z</dcterms:modified>
</cp:coreProperties>
</file>